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3FCD31A2" w:rsidR="0054030B" w:rsidRPr="00276F20" w:rsidRDefault="0054030B" w:rsidP="0054030B">
      <w:pPr>
        <w:pStyle w:val="3GPPHeader"/>
        <w:spacing w:after="60"/>
        <w:rPr>
          <w:sz w:val="32"/>
          <w:szCs w:val="32"/>
          <w:highlight w:val="yellow"/>
        </w:rPr>
      </w:pPr>
      <w:bookmarkStart w:id="0" w:name="_Hlk487029736"/>
      <w:bookmarkEnd w:id="0"/>
      <w:r w:rsidRPr="00276F20">
        <w:t>3GPP TSG-RAN WG4 Meeting #</w:t>
      </w:r>
      <w:r>
        <w:t>102</w:t>
      </w:r>
      <w:r w:rsidRPr="00276F20">
        <w:t>-e</w:t>
      </w:r>
      <w:r w:rsidRPr="00276F20">
        <w:tab/>
      </w:r>
      <w:r w:rsidRPr="00910429">
        <w:rPr>
          <w:szCs w:val="24"/>
        </w:rPr>
        <w:t>R4-2</w:t>
      </w:r>
      <w:r>
        <w:rPr>
          <w:szCs w:val="24"/>
        </w:rPr>
        <w:t>2</w:t>
      </w:r>
      <w:r w:rsidR="00080FD0">
        <w:rPr>
          <w:szCs w:val="24"/>
        </w:rPr>
        <w:t>05426</w:t>
      </w:r>
    </w:p>
    <w:p w14:paraId="5248F096" w14:textId="2CC0121E" w:rsidR="0054030B" w:rsidRPr="00276F20" w:rsidRDefault="0054030B" w:rsidP="0054030B">
      <w:pPr>
        <w:pStyle w:val="3GPPHeader"/>
      </w:pPr>
      <w:bookmarkStart w:id="1" w:name="OLE_LINK3"/>
      <w:bookmarkStart w:id="2" w:name="OLE_LINK4"/>
      <w:r w:rsidRPr="00276F20">
        <w:t xml:space="preserve">Electronic Meeting, </w:t>
      </w:r>
      <w:r>
        <w:t>21</w:t>
      </w:r>
      <w:r w:rsidRPr="003422AE">
        <w:t xml:space="preserve"> </w:t>
      </w:r>
      <w:r>
        <w:t>Feb.</w:t>
      </w:r>
      <w:r w:rsidRPr="003422AE">
        <w:t xml:space="preserve"> – </w:t>
      </w:r>
      <w:r>
        <w:t>3rd</w:t>
      </w:r>
      <w:r w:rsidRPr="003422AE">
        <w:t xml:space="preserve"> </w:t>
      </w:r>
      <w:r>
        <w:t>Mar.</w:t>
      </w:r>
      <w:r w:rsidRPr="003422AE">
        <w:t xml:space="preserve"> 202</w:t>
      </w:r>
      <w:r>
        <w:t>2</w:t>
      </w:r>
    </w:p>
    <w:bookmarkEnd w:id="1"/>
    <w:bookmarkEnd w:id="2"/>
    <w:p w14:paraId="53427C63" w14:textId="77777777" w:rsidR="0054030B" w:rsidRPr="00B42E8B" w:rsidRDefault="0054030B" w:rsidP="0054030B">
      <w:pPr>
        <w:pStyle w:val="3GPPHeader"/>
      </w:pPr>
    </w:p>
    <w:p w14:paraId="38AAD043" w14:textId="49F81E46" w:rsidR="0054030B" w:rsidRPr="00B42E8B" w:rsidRDefault="0054030B" w:rsidP="0054030B">
      <w:pPr>
        <w:pStyle w:val="3GPPHeader"/>
        <w:rPr>
          <w:sz w:val="22"/>
        </w:rPr>
      </w:pPr>
      <w:r w:rsidRPr="00B42E8B">
        <w:rPr>
          <w:sz w:val="22"/>
        </w:rPr>
        <w:t>Agenda Item:</w:t>
      </w:r>
      <w:r w:rsidRPr="00B42E8B">
        <w:rPr>
          <w:sz w:val="22"/>
        </w:rPr>
        <w:tab/>
      </w:r>
      <w:r>
        <w:rPr>
          <w:sz w:val="22"/>
        </w:rPr>
        <w:t>10.19.4.</w:t>
      </w:r>
      <w:r w:rsidR="00183984">
        <w:rPr>
          <w:sz w:val="22"/>
        </w:rPr>
        <w:t>3.</w:t>
      </w:r>
      <w:r w:rsidR="00B2696D">
        <w:rPr>
          <w:sz w:val="22"/>
        </w:rPr>
        <w:t>2</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1972929E" w:rsidR="0054030B" w:rsidRPr="00B42E8B" w:rsidRDefault="0054030B" w:rsidP="0054030B">
      <w:pPr>
        <w:pStyle w:val="3GPPHeader"/>
        <w:rPr>
          <w:sz w:val="22"/>
        </w:rPr>
      </w:pPr>
      <w:r w:rsidRPr="00B42E8B">
        <w:rPr>
          <w:sz w:val="22"/>
        </w:rPr>
        <w:t>Title:</w:t>
      </w:r>
      <w:r w:rsidRPr="00B42E8B">
        <w:rPr>
          <w:sz w:val="22"/>
        </w:rPr>
        <w:tab/>
      </w:r>
      <w:r>
        <w:rPr>
          <w:sz w:val="22"/>
        </w:rPr>
        <w:t>Discussion</w:t>
      </w:r>
      <w:r w:rsidRPr="00276F20">
        <w:rPr>
          <w:sz w:val="22"/>
        </w:rPr>
        <w:t xml:space="preserve"> on </w:t>
      </w:r>
      <w:r w:rsidR="00B2696D">
        <w:rPr>
          <w:sz w:val="22"/>
        </w:rPr>
        <w:t xml:space="preserve">Rel-17 </w:t>
      </w:r>
      <w:proofErr w:type="spellStart"/>
      <w:r w:rsidR="00B2696D">
        <w:rPr>
          <w:sz w:val="22"/>
        </w:rPr>
        <w:t>eType</w:t>
      </w:r>
      <w:proofErr w:type="spellEnd"/>
      <w:r w:rsidR="00B2696D">
        <w:rPr>
          <w:sz w:val="22"/>
        </w:rPr>
        <w:t xml:space="preserve"> II port selection codebook</w:t>
      </w:r>
      <w:r>
        <w:rPr>
          <w:sz w:val="22"/>
        </w:rPr>
        <w:t xml:space="preserve"> </w:t>
      </w:r>
    </w:p>
    <w:p w14:paraId="4B675DFA" w14:textId="77777777" w:rsidR="0054030B" w:rsidRPr="00B42E8B" w:rsidRDefault="0054030B" w:rsidP="0054030B">
      <w:pPr>
        <w:pStyle w:val="3GPPHeader"/>
        <w:rPr>
          <w:sz w:val="22"/>
        </w:rPr>
      </w:pPr>
      <w:r w:rsidRPr="00B42E8B">
        <w:rPr>
          <w:sz w:val="22"/>
        </w:rPr>
        <w:t>Document for:</w:t>
      </w:r>
      <w:r w:rsidRPr="00B42E8B">
        <w:rPr>
          <w:sz w:val="22"/>
        </w:rPr>
        <w:tab/>
        <w:t>Discussion</w:t>
      </w:r>
    </w:p>
    <w:p w14:paraId="73A6C4F0" w14:textId="77777777" w:rsidR="003E5D0F" w:rsidRPr="00B42E8B" w:rsidRDefault="003E5D0F" w:rsidP="003E5D0F">
      <w:pPr>
        <w:pStyle w:val="3GPPHeader"/>
        <w:rPr>
          <w:sz w:val="22"/>
        </w:rPr>
      </w:pPr>
    </w:p>
    <w:p w14:paraId="5FDE0E8A" w14:textId="77777777" w:rsidR="003E5D0F" w:rsidRPr="0092180D" w:rsidRDefault="003E5D0F" w:rsidP="003E5D0F">
      <w:pPr>
        <w:pStyle w:val="Heading1"/>
        <w:jc w:val="both"/>
        <w:rPr>
          <w:lang w:val="en-US"/>
        </w:rPr>
      </w:pPr>
      <w:r w:rsidRPr="0092180D">
        <w:rPr>
          <w:lang w:val="en-US"/>
        </w:rPr>
        <w:t>1</w:t>
      </w:r>
      <w:r w:rsidRPr="0092180D">
        <w:rPr>
          <w:lang w:val="en-US"/>
        </w:rPr>
        <w:tab/>
        <w:t>Introduction</w:t>
      </w:r>
    </w:p>
    <w:p w14:paraId="64E0BEF0" w14:textId="72995030" w:rsidR="003E5D0F" w:rsidRDefault="00FF7F97" w:rsidP="003E5D0F">
      <w:r>
        <w:t xml:space="preserve">According to the last meeting’s WF [1], it is still open whether to introduce performance requirement for Rel-17 </w:t>
      </w:r>
      <w:proofErr w:type="spellStart"/>
      <w:r>
        <w:t>eType</w:t>
      </w:r>
      <w:proofErr w:type="spellEnd"/>
      <w:r>
        <w:t xml:space="preserve"> II port selection codebook. </w:t>
      </w:r>
    </w:p>
    <w:tbl>
      <w:tblPr>
        <w:tblStyle w:val="TableGrid"/>
        <w:tblW w:w="0" w:type="auto"/>
        <w:tblLook w:val="04A0" w:firstRow="1" w:lastRow="0" w:firstColumn="1" w:lastColumn="0" w:noHBand="0" w:noVBand="1"/>
      </w:tblPr>
      <w:tblGrid>
        <w:gridCol w:w="9350"/>
      </w:tblGrid>
      <w:tr w:rsidR="00FF7F97" w14:paraId="43E3B011" w14:textId="77777777" w:rsidTr="00FF7F97">
        <w:tc>
          <w:tcPr>
            <w:tcW w:w="9350" w:type="dxa"/>
          </w:tcPr>
          <w:p w14:paraId="6E015340" w14:textId="62BD500E" w:rsidR="00FF7F97" w:rsidRPr="00FF7F97" w:rsidRDefault="00FF7F97" w:rsidP="003E5D0F">
            <w:pPr>
              <w:rPr>
                <w:sz w:val="24"/>
                <w:szCs w:val="24"/>
              </w:rPr>
            </w:pPr>
            <w:r>
              <w:rPr>
                <w:szCs w:val="24"/>
              </w:rPr>
              <w:t xml:space="preserve">FFS to define PMI requirement for Rel-17 </w:t>
            </w:r>
            <w:proofErr w:type="spellStart"/>
            <w:r>
              <w:rPr>
                <w:szCs w:val="24"/>
              </w:rPr>
              <w:t>eType</w:t>
            </w:r>
            <w:proofErr w:type="spellEnd"/>
            <w:r>
              <w:rPr>
                <w:szCs w:val="24"/>
              </w:rPr>
              <w:t xml:space="preserve"> II port selection</w:t>
            </w:r>
            <w:r>
              <w:rPr>
                <w:sz w:val="24"/>
                <w:szCs w:val="24"/>
              </w:rPr>
              <w:t xml:space="preserve"> </w:t>
            </w:r>
          </w:p>
        </w:tc>
      </w:tr>
    </w:tbl>
    <w:p w14:paraId="7EA62397" w14:textId="46B05642" w:rsidR="00FF7F97" w:rsidRDefault="00FF7F97" w:rsidP="003E5D0F"/>
    <w:p w14:paraId="555FB2AE" w14:textId="4A24BD46" w:rsidR="003E5D0F" w:rsidRDefault="00FF7F97" w:rsidP="003E5D0F">
      <w:r>
        <w:t>In this contribution, we shared our views on the analysis of whether having such requirement.</w:t>
      </w:r>
    </w:p>
    <w:p w14:paraId="5356A057" w14:textId="77777777" w:rsidR="003E5D0F" w:rsidRDefault="003E5D0F" w:rsidP="003E5D0F">
      <w:pPr>
        <w:pStyle w:val="Heading1"/>
        <w:jc w:val="both"/>
        <w:rPr>
          <w:lang w:val="en-US"/>
        </w:rPr>
      </w:pPr>
      <w:r w:rsidRPr="0092180D">
        <w:rPr>
          <w:lang w:val="en-US"/>
        </w:rPr>
        <w:t>2</w:t>
      </w:r>
      <w:r w:rsidRPr="0092180D">
        <w:rPr>
          <w:lang w:val="en-US"/>
        </w:rPr>
        <w:tab/>
      </w:r>
      <w:r>
        <w:rPr>
          <w:lang w:val="en-US"/>
        </w:rPr>
        <w:t>Discussion</w:t>
      </w:r>
    </w:p>
    <w:p w14:paraId="518E2FFF" w14:textId="2FC181A6" w:rsidR="003E5D0F" w:rsidRDefault="00D533A0" w:rsidP="003E5D0F">
      <w:r>
        <w:t xml:space="preserve">As we know, </w:t>
      </w:r>
      <w:r w:rsidR="005D2A70">
        <w:rPr>
          <w:rFonts w:hint="eastAsia"/>
        </w:rPr>
        <w:t>Rel</w:t>
      </w:r>
      <w:r w:rsidR="005D2A70">
        <w:t xml:space="preserve">-17 </w:t>
      </w:r>
      <w:proofErr w:type="spellStart"/>
      <w:r w:rsidR="005D2A70">
        <w:t>eType</w:t>
      </w:r>
      <w:proofErr w:type="spellEnd"/>
      <w:r w:rsidR="005D2A70">
        <w:t xml:space="preserve"> II Port selection codebook</w:t>
      </w:r>
      <w:r w:rsidR="00760990">
        <w:t xml:space="preserve"> can be described as follows:</w:t>
      </w:r>
    </w:p>
    <w:p w14:paraId="4B44AA70" w14:textId="77777777" w:rsidR="005D2A70" w:rsidRPr="00D72196" w:rsidRDefault="005D2A70" w:rsidP="005D2A70">
      <w:pPr>
        <w:rPr>
          <w:rFonts w:cstheme="minorHAnsi"/>
        </w:rPr>
      </w:pPr>
      <w:r w:rsidRPr="00D72196">
        <w:rPr>
          <w:rFonts w:cstheme="minorHAnsi"/>
        </w:rPr>
        <w:t xml:space="preserve">For a given layer </w:t>
      </w:r>
      <m:oMath>
        <m:r>
          <w:rPr>
            <w:rFonts w:ascii="Cambria Math" w:hAnsi="Cambria Math" w:cstheme="minorHAnsi"/>
          </w:rPr>
          <m:t>l</m:t>
        </m:r>
      </m:oMath>
      <w:r w:rsidRPr="00D72196">
        <w:rPr>
          <w:rFonts w:cstheme="minorHAnsi"/>
        </w:rPr>
        <w:t xml:space="preserve">, takes the structure </w:t>
      </w:r>
      <m:oMath>
        <m:sSub>
          <m:sSubPr>
            <m:ctrlPr>
              <w:rPr>
                <w:rFonts w:ascii="Cambria Math" w:hAnsi="Cambria Math" w:cstheme="minorHAnsi"/>
                <w:b/>
                <w:bCs/>
                <w:i/>
                <w:iCs/>
              </w:rPr>
            </m:ctrlPr>
          </m:sSubPr>
          <m:e>
            <m:r>
              <m:rPr>
                <m:sty m:val="bi"/>
              </m:rPr>
              <w:rPr>
                <w:rFonts w:ascii="Cambria Math" w:hAnsi="Cambria Math" w:cstheme="minorHAnsi"/>
              </w:rPr>
              <m:t>W</m:t>
            </m:r>
          </m:e>
          <m:sub>
            <m:r>
              <w:rPr>
                <w:rFonts w:ascii="Cambria Math" w:hAnsi="Cambria Math" w:cstheme="minorHAnsi"/>
              </w:rPr>
              <m:t>l</m:t>
            </m:r>
          </m:sub>
        </m:sSub>
        <m:r>
          <w:rPr>
            <w:rFonts w:ascii="Cambria Math" w:hAnsi="Cambria Math" w:cstheme="minorHAnsi"/>
          </w:rPr>
          <m:t>=</m:t>
        </m:r>
        <m:sSub>
          <m:sSubPr>
            <m:ctrlPr>
              <w:rPr>
                <w:rFonts w:ascii="Cambria Math" w:hAnsi="Cambria Math" w:cstheme="minorHAnsi"/>
                <w:i/>
                <w:iCs/>
              </w:rPr>
            </m:ctrlPr>
          </m:sSubPr>
          <m:e>
            <m:r>
              <m:rPr>
                <m:sty m:val="bi"/>
              </m:rPr>
              <w:rPr>
                <w:rFonts w:ascii="Cambria Math" w:hAnsi="Cambria Math" w:cstheme="minorHAnsi"/>
              </w:rPr>
              <m:t>W</m:t>
            </m:r>
          </m:e>
          <m:sub>
            <m:r>
              <w:rPr>
                <w:rFonts w:ascii="Cambria Math" w:hAnsi="Cambria Math" w:cstheme="minorHAnsi"/>
              </w:rPr>
              <m:t>1</m:t>
            </m:r>
          </m:sub>
        </m:sSub>
        <m:sSub>
          <m:sSubPr>
            <m:ctrlPr>
              <w:rPr>
                <w:rFonts w:ascii="Cambria Math" w:hAnsi="Cambria Math" w:cstheme="minorHAnsi"/>
                <w:i/>
                <w:iCs/>
              </w:rPr>
            </m:ctrlPr>
          </m:sSubPr>
          <m:e>
            <m:acc>
              <m:accPr>
                <m:chr m:val="̃"/>
                <m:ctrlPr>
                  <w:rPr>
                    <w:rFonts w:ascii="Cambria Math" w:hAnsi="Cambria Math" w:cstheme="minorHAnsi"/>
                    <w:i/>
                    <w:iCs/>
                  </w:rPr>
                </m:ctrlPr>
              </m:accPr>
              <m:e>
                <m:r>
                  <m:rPr>
                    <m:sty m:val="bi"/>
                  </m:rPr>
                  <w:rPr>
                    <w:rFonts w:ascii="Cambria Math" w:hAnsi="Cambria Math" w:cstheme="minorHAnsi"/>
                  </w:rPr>
                  <m:t>W</m:t>
                </m:r>
              </m:e>
            </m:acc>
          </m:e>
          <m:sub>
            <m:r>
              <w:rPr>
                <w:rFonts w:ascii="Cambria Math" w:hAnsi="Cambria Math" w:cstheme="minorHAnsi"/>
              </w:rPr>
              <m:t>2,l</m:t>
            </m:r>
          </m:sub>
        </m:sSub>
        <m:sSubSup>
          <m:sSubSupPr>
            <m:ctrlPr>
              <w:rPr>
                <w:rFonts w:ascii="Cambria Math" w:hAnsi="Cambria Math" w:cstheme="minorHAnsi"/>
                <w:i/>
                <w:iCs/>
              </w:rPr>
            </m:ctrlPr>
          </m:sSubSupPr>
          <m:e>
            <m:r>
              <m:rPr>
                <m:sty m:val="bi"/>
              </m:rPr>
              <w:rPr>
                <w:rFonts w:ascii="Cambria Math" w:hAnsi="Cambria Math" w:cstheme="minorHAnsi"/>
              </w:rPr>
              <m:t>W</m:t>
            </m:r>
          </m:e>
          <m:sub>
            <m:r>
              <w:rPr>
                <w:rFonts w:ascii="Cambria Math" w:hAnsi="Cambria Math" w:cstheme="minorHAnsi"/>
              </w:rPr>
              <m:t>f</m:t>
            </m:r>
          </m:sub>
          <m:sup>
            <m:r>
              <w:rPr>
                <w:rFonts w:ascii="Cambria Math" w:hAnsi="Cambria Math" w:cstheme="minorHAnsi"/>
              </w:rPr>
              <m:t>H</m:t>
            </m:r>
          </m:sup>
        </m:sSubSup>
        <m:r>
          <w:rPr>
            <w:rFonts w:ascii="Cambria Math" w:hAnsi="Cambria Math" w:cstheme="minorHAnsi"/>
          </w:rPr>
          <m:t>∈</m:t>
        </m:r>
        <m:sSup>
          <m:sSupPr>
            <m:ctrlPr>
              <w:rPr>
                <w:rFonts w:ascii="Cambria Math" w:hAnsi="Cambria Math" w:cstheme="minorHAnsi"/>
                <w:i/>
                <w:iCs/>
              </w:rPr>
            </m:ctrlPr>
          </m:sSupPr>
          <m:e>
            <m:r>
              <m:rPr>
                <m:scr m:val="double-struck"/>
              </m:rPr>
              <w:rPr>
                <w:rFonts w:ascii="Cambria Math" w:hAnsi="Cambria Math" w:cstheme="minorHAnsi"/>
              </w:rPr>
              <m:t>C</m:t>
            </m:r>
          </m:e>
          <m:sup>
            <m:sSub>
              <m:sSubPr>
                <m:ctrlPr>
                  <w:rPr>
                    <w:rFonts w:ascii="Cambria Math" w:hAnsi="Cambria Math" w:cstheme="minorHAnsi"/>
                    <w:i/>
                    <w:iCs/>
                  </w:rPr>
                </m:ctrlPr>
              </m:sSubPr>
              <m:e>
                <m:r>
                  <w:rPr>
                    <w:rFonts w:ascii="Cambria Math" w:hAnsi="Cambria Math" w:cstheme="minorHAnsi"/>
                  </w:rPr>
                  <m:t>P</m:t>
                </m:r>
              </m:e>
              <m:sub>
                <m:r>
                  <w:rPr>
                    <w:rFonts w:ascii="Cambria Math" w:hAnsi="Cambria Math" w:cstheme="minorHAnsi"/>
                  </w:rPr>
                  <m:t>CSI-RS</m:t>
                </m:r>
              </m:sub>
            </m:sSub>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3</m:t>
                </m:r>
              </m:sub>
            </m:sSub>
          </m:sup>
        </m:sSup>
      </m:oMath>
      <w:r w:rsidRPr="00D72196">
        <w:rPr>
          <w:rFonts w:cstheme="minorHAnsi"/>
        </w:rPr>
        <w:t xml:space="preserve">, </w:t>
      </w:r>
      <m:oMath>
        <m:sSub>
          <m:sSubPr>
            <m:ctrlPr>
              <w:rPr>
                <w:rFonts w:ascii="Cambria Math" w:hAnsi="Cambria Math" w:cstheme="minorHAnsi"/>
                <w:i/>
                <w:iCs/>
              </w:rPr>
            </m:ctrlPr>
          </m:sSubPr>
          <m:e>
            <m:r>
              <w:rPr>
                <w:rFonts w:ascii="Cambria Math" w:hAnsi="Cambria Math" w:cstheme="minorHAnsi"/>
              </w:rPr>
              <m:t>P</m:t>
            </m:r>
          </m:e>
          <m:sub>
            <m:r>
              <w:rPr>
                <w:rFonts w:ascii="Cambria Math" w:hAnsi="Cambria Math" w:cstheme="minorHAnsi"/>
              </w:rPr>
              <m:t>CSI-RS</m:t>
            </m:r>
          </m:sub>
        </m:sSub>
      </m:oMath>
      <w:r w:rsidRPr="00D72196">
        <w:rPr>
          <w:rFonts w:cstheme="minorHAnsi"/>
        </w:rPr>
        <w:t xml:space="preserve"> is the number of CSI-RS ports, and </w:t>
      </w:r>
      <m:oMath>
        <m:sSub>
          <m:sSubPr>
            <m:ctrlPr>
              <w:rPr>
                <w:rFonts w:ascii="Cambria Math" w:hAnsi="Cambria Math" w:cstheme="minorHAnsi"/>
                <w:i/>
                <w:iCs/>
              </w:rPr>
            </m:ctrlPr>
          </m:sSubPr>
          <m:e>
            <m:r>
              <w:rPr>
                <w:rFonts w:ascii="Cambria Math" w:hAnsi="Cambria Math" w:cstheme="minorHAnsi"/>
              </w:rPr>
              <m:t>N</m:t>
            </m:r>
          </m:e>
          <m:sub>
            <m:r>
              <w:rPr>
                <w:rFonts w:ascii="Cambria Math" w:hAnsi="Cambria Math" w:cstheme="minorHAnsi"/>
              </w:rPr>
              <m:t>3</m:t>
            </m:r>
          </m:sub>
        </m:sSub>
      </m:oMath>
      <w:r w:rsidRPr="00D72196">
        <w:rPr>
          <w:rFonts w:cstheme="minorHAnsi"/>
        </w:rPr>
        <w:t xml:space="preserve"> is the number of PMI subbands. </w:t>
      </w:r>
    </w:p>
    <w:p w14:paraId="244B6846" w14:textId="77777777" w:rsidR="005D2A70" w:rsidRPr="00D72196" w:rsidRDefault="00080FD0" w:rsidP="005D2A70">
      <w:pPr>
        <w:numPr>
          <w:ilvl w:val="0"/>
          <w:numId w:val="1"/>
        </w:numPr>
        <w:rPr>
          <w:rFonts w:cstheme="minorHAnsi"/>
        </w:rPr>
      </w:pPr>
      <m:oMath>
        <m:sSub>
          <m:sSubPr>
            <m:ctrlPr>
              <w:rPr>
                <w:rFonts w:ascii="Cambria Math" w:hAnsi="Cambria Math" w:cstheme="minorHAnsi"/>
                <w:i/>
                <w:iCs/>
              </w:rPr>
            </m:ctrlPr>
          </m:sSubPr>
          <m:e>
            <m:r>
              <m:rPr>
                <m:sty m:val="bi"/>
              </m:rPr>
              <w:rPr>
                <w:rFonts w:ascii="Cambria Math" w:hAnsi="Cambria Math" w:cstheme="minorHAnsi"/>
              </w:rPr>
              <m:t>W</m:t>
            </m:r>
          </m:e>
          <m:sub>
            <m:r>
              <w:rPr>
                <w:rFonts w:ascii="Cambria Math" w:hAnsi="Cambria Math" w:cstheme="minorHAnsi"/>
              </w:rPr>
              <m:t>1</m:t>
            </m:r>
          </m:sub>
        </m:sSub>
      </m:oMath>
      <w:r w:rsidR="005D2A70" w:rsidRPr="00D72196">
        <w:rPr>
          <w:rFonts w:cstheme="minorHAnsi"/>
        </w:rPr>
        <w:t xml:space="preserve"> is a layer-common port-selection </w:t>
      </w:r>
      <w:proofErr w:type="gramStart"/>
      <w:r w:rsidR="005D2A70" w:rsidRPr="00D72196">
        <w:rPr>
          <w:rFonts w:cstheme="minorHAnsi"/>
        </w:rPr>
        <w:t>matrix.</w:t>
      </w:r>
      <w:proofErr w:type="gramEnd"/>
    </w:p>
    <w:p w14:paraId="7BEC1A3F" w14:textId="77777777" w:rsidR="005D2A70" w:rsidRPr="00D72196" w:rsidRDefault="00080FD0" w:rsidP="005D2A70">
      <w:pPr>
        <w:numPr>
          <w:ilvl w:val="0"/>
          <w:numId w:val="1"/>
        </w:numPr>
        <w:rPr>
          <w:rFonts w:cstheme="minorHAnsi"/>
        </w:rPr>
      </w:pPr>
      <m:oMath>
        <m:sSub>
          <m:sSubPr>
            <m:ctrlPr>
              <w:rPr>
                <w:rFonts w:ascii="Cambria Math" w:hAnsi="Cambria Math" w:cstheme="minorHAnsi"/>
                <w:i/>
                <w:iCs/>
              </w:rPr>
            </m:ctrlPr>
          </m:sSubPr>
          <m:e>
            <m:r>
              <m:rPr>
                <m:sty m:val="bi"/>
              </m:rPr>
              <w:rPr>
                <w:rFonts w:ascii="Cambria Math" w:hAnsi="Cambria Math" w:cstheme="minorHAnsi"/>
              </w:rPr>
              <m:t>W</m:t>
            </m:r>
          </m:e>
          <m:sub>
            <m:r>
              <w:rPr>
                <w:rFonts w:ascii="Cambria Math" w:hAnsi="Cambria Math" w:cstheme="minorHAnsi"/>
              </w:rPr>
              <m:t>f</m:t>
            </m:r>
          </m:sub>
        </m:sSub>
      </m:oMath>
      <w:r w:rsidR="005D2A70" w:rsidRPr="00D72196">
        <w:rPr>
          <w:rFonts w:cstheme="minorHAnsi"/>
        </w:rPr>
        <w:t xml:space="preserve"> is a layer-common frequency domain (FD) compression matrix.</w:t>
      </w:r>
    </w:p>
    <w:p w14:paraId="79DA6AEB" w14:textId="526ED80F" w:rsidR="005D2A70" w:rsidRPr="00D72196" w:rsidRDefault="00080FD0" w:rsidP="003E5D0F">
      <w:pPr>
        <w:numPr>
          <w:ilvl w:val="0"/>
          <w:numId w:val="1"/>
        </w:numPr>
        <w:rPr>
          <w:rFonts w:cstheme="minorHAnsi"/>
        </w:rPr>
      </w:pPr>
      <m:oMath>
        <m:sSub>
          <m:sSubPr>
            <m:ctrlPr>
              <w:rPr>
                <w:rFonts w:ascii="Cambria Math" w:hAnsi="Cambria Math" w:cstheme="minorHAnsi"/>
                <w:i/>
                <w:iCs/>
              </w:rPr>
            </m:ctrlPr>
          </m:sSubPr>
          <m:e>
            <m:acc>
              <m:accPr>
                <m:chr m:val="̃"/>
                <m:ctrlPr>
                  <w:rPr>
                    <w:rFonts w:ascii="Cambria Math" w:hAnsi="Cambria Math" w:cstheme="minorHAnsi"/>
                    <w:i/>
                    <w:iCs/>
                  </w:rPr>
                </m:ctrlPr>
              </m:accPr>
              <m:e>
                <m:r>
                  <m:rPr>
                    <m:sty m:val="bi"/>
                  </m:rPr>
                  <w:rPr>
                    <w:rFonts w:ascii="Cambria Math" w:hAnsi="Cambria Math" w:cstheme="minorHAnsi"/>
                  </w:rPr>
                  <m:t>W</m:t>
                </m:r>
              </m:e>
            </m:acc>
          </m:e>
          <m:sub>
            <m:r>
              <w:rPr>
                <w:rFonts w:ascii="Cambria Math" w:hAnsi="Cambria Math" w:cstheme="minorHAnsi"/>
              </w:rPr>
              <m:t>2,l</m:t>
            </m:r>
          </m:sub>
        </m:sSub>
      </m:oMath>
      <w:r w:rsidR="005D2A70" w:rsidRPr="00D72196">
        <w:rPr>
          <w:rFonts w:cstheme="minorHAnsi"/>
        </w:rPr>
        <w:t xml:space="preserve"> is a layer-specific coefficient matrix.</w:t>
      </w:r>
    </w:p>
    <w:p w14:paraId="620B6EEE" w14:textId="61E30A76" w:rsidR="00431F87" w:rsidRDefault="00760990" w:rsidP="003E5D0F">
      <w:r>
        <w:t>First thing w</w:t>
      </w:r>
      <w:r w:rsidR="00905855">
        <w:t>e need to note</w:t>
      </w:r>
      <w:r>
        <w:t xml:space="preserve"> is</w:t>
      </w:r>
      <w:r w:rsidR="00905855">
        <w:t xml:space="preserve"> that there is no Rel-15 Type II Port </w:t>
      </w:r>
      <w:r w:rsidR="00E0387A">
        <w:t>Se</w:t>
      </w:r>
      <w:r w:rsidR="00905855">
        <w:t xml:space="preserve">lection codebook requirement, which means that we don’t have baseline requirement to be compared. Then, how to measure the performance and especially how to measure the enhancement on top of previous Type II Port Selection codebook? </w:t>
      </w:r>
    </w:p>
    <w:p w14:paraId="56D42D11" w14:textId="09BCE033" w:rsidR="003E5D0F" w:rsidRDefault="00905855" w:rsidP="003E5D0F">
      <w:r>
        <w:t>It is important to come up with a proper test metric for this test, which can be the pre-condition of deciding whether to have such requirement.</w:t>
      </w:r>
      <w:r w:rsidR="00760990">
        <w:t xml:space="preserve"> If RAN4 can agree on a fair enough test metric to quantize the enhancement brought by </w:t>
      </w:r>
      <w:proofErr w:type="spellStart"/>
      <w:r w:rsidR="00760990">
        <w:t>eType</w:t>
      </w:r>
      <w:proofErr w:type="spellEnd"/>
      <w:r w:rsidR="00760990">
        <w:t xml:space="preserve"> II Port Selection codebook, then it is more meaningful to define corresponding requirement. </w:t>
      </w:r>
    </w:p>
    <w:p w14:paraId="3526E982" w14:textId="67173BBE" w:rsidR="00905855" w:rsidRDefault="00905855" w:rsidP="003E5D0F">
      <w:r>
        <w:lastRenderedPageBreak/>
        <w:t xml:space="preserve">Meanwhile, since Rel-17 </w:t>
      </w:r>
      <w:proofErr w:type="spellStart"/>
      <w:r>
        <w:t>eType</w:t>
      </w:r>
      <w:proofErr w:type="spellEnd"/>
      <w:r>
        <w:t xml:space="preserve"> II Port selection </w:t>
      </w:r>
      <w:r w:rsidR="00E0387A">
        <w:t>has</w:t>
      </w:r>
      <w:r>
        <w:t xml:space="preserve"> kind </w:t>
      </w:r>
      <w:r w:rsidR="001827A9">
        <w:t xml:space="preserve">of much lower complexity to UE in comparison to previous Type II Port </w:t>
      </w:r>
      <w:r w:rsidR="00E0387A">
        <w:t>S</w:t>
      </w:r>
      <w:r w:rsidR="001827A9">
        <w:t>election codebook,</w:t>
      </w:r>
      <w:r>
        <w:t xml:space="preserve"> there is still possibility to consider having requirement for Rel-17 </w:t>
      </w:r>
      <w:proofErr w:type="spellStart"/>
      <w:r>
        <w:t>eType</w:t>
      </w:r>
      <w:proofErr w:type="spellEnd"/>
      <w:r>
        <w:t xml:space="preserve"> II Port </w:t>
      </w:r>
      <w:r w:rsidR="00E0387A">
        <w:t>S</w:t>
      </w:r>
      <w:r>
        <w:t>election</w:t>
      </w:r>
      <w:r w:rsidR="00E0387A">
        <w:t xml:space="preserve"> codebook</w:t>
      </w:r>
      <w:r>
        <w:t xml:space="preserve">. </w:t>
      </w:r>
    </w:p>
    <w:p w14:paraId="7B59B267" w14:textId="06AC5AC6" w:rsidR="00905855" w:rsidRDefault="00905855" w:rsidP="003E5D0F">
      <w:r>
        <w:t xml:space="preserve">The most significant and decisive aspect is how to design the test. </w:t>
      </w:r>
      <w:r w:rsidR="00431F87">
        <w:t xml:space="preserve">It is obvious that the network will get involved into the process of Rel-17 </w:t>
      </w:r>
      <w:proofErr w:type="spellStart"/>
      <w:r w:rsidR="00431F87">
        <w:t>eType</w:t>
      </w:r>
      <w:proofErr w:type="spellEnd"/>
      <w:r w:rsidR="00431F87">
        <w:t xml:space="preserve"> II Port Selection codebook, for example:</w:t>
      </w:r>
    </w:p>
    <w:p w14:paraId="1D231E12" w14:textId="3961591A" w:rsidR="00431F87" w:rsidRDefault="00431F87" w:rsidP="003E5D0F">
      <w:r>
        <w:t>The first two steps are totally network</w:t>
      </w:r>
      <w:r w:rsidR="00070A49">
        <w:t xml:space="preserve"> related</w:t>
      </w:r>
      <w:r>
        <w:t xml:space="preserve"> behavior:</w:t>
      </w:r>
    </w:p>
    <w:p w14:paraId="66D69392" w14:textId="676FADED" w:rsidR="00431F87" w:rsidRPr="005D2A70" w:rsidRDefault="00431F87" w:rsidP="005D2A70">
      <w:pPr>
        <w:pStyle w:val="ListParagraph"/>
        <w:numPr>
          <w:ilvl w:val="0"/>
          <w:numId w:val="2"/>
        </w:numPr>
        <w:rPr>
          <w:rFonts w:cstheme="minorHAnsi"/>
        </w:rPr>
      </w:pPr>
      <w:r w:rsidRPr="005D2A70">
        <w:rPr>
          <w:rFonts w:cstheme="minorHAnsi"/>
        </w:rPr>
        <w:t>Step 1:</w:t>
      </w:r>
      <w:r w:rsidR="005D2A70" w:rsidRPr="005D2A70">
        <w:rPr>
          <w:rFonts w:cstheme="minorHAnsi"/>
        </w:rPr>
        <w:t xml:space="preserve"> </w:t>
      </w:r>
      <w:proofErr w:type="spellStart"/>
      <w:r w:rsidR="005D2A70" w:rsidRPr="005D2A70">
        <w:rPr>
          <w:rFonts w:cstheme="minorHAnsi"/>
        </w:rPr>
        <w:t>gNB</w:t>
      </w:r>
      <w:proofErr w:type="spellEnd"/>
      <w:r w:rsidR="005D2A70" w:rsidRPr="005D2A70">
        <w:rPr>
          <w:rFonts w:cstheme="minorHAnsi"/>
        </w:rPr>
        <w:t xml:space="preserve"> estimates angles and delays to dominant clusters</w:t>
      </w:r>
    </w:p>
    <w:p w14:paraId="75DAD1BD" w14:textId="13C3C225" w:rsidR="00431F87" w:rsidRPr="005D2A70" w:rsidRDefault="00431F87" w:rsidP="005D2A70">
      <w:pPr>
        <w:pStyle w:val="ListParagraph"/>
        <w:numPr>
          <w:ilvl w:val="0"/>
          <w:numId w:val="2"/>
        </w:numPr>
        <w:rPr>
          <w:rFonts w:cstheme="minorHAnsi"/>
        </w:rPr>
      </w:pPr>
      <w:r w:rsidRPr="005D2A70">
        <w:rPr>
          <w:rFonts w:cstheme="minorHAnsi"/>
        </w:rPr>
        <w:t>Step 2:</w:t>
      </w:r>
      <w:r w:rsidR="005D2A70" w:rsidRPr="005D2A70">
        <w:rPr>
          <w:rFonts w:cstheme="minorHAnsi"/>
        </w:rPr>
        <w:t xml:space="preserve"> For each selected cluster, </w:t>
      </w:r>
      <w:proofErr w:type="spellStart"/>
      <w:r w:rsidR="005D2A70" w:rsidRPr="005D2A70">
        <w:rPr>
          <w:rFonts w:cstheme="minorHAnsi"/>
        </w:rPr>
        <w:t>gNB</w:t>
      </w:r>
      <w:proofErr w:type="spellEnd"/>
      <w:r w:rsidR="005D2A70" w:rsidRPr="005D2A70">
        <w:rPr>
          <w:rFonts w:cstheme="minorHAnsi"/>
        </w:rPr>
        <w:t xml:space="preserve"> beamforms two CSI-RS ports (one per pol.) with delay pre-compensation</w:t>
      </w:r>
    </w:p>
    <w:p w14:paraId="4B24BB01" w14:textId="188B83BB" w:rsidR="00431F87" w:rsidRDefault="00431F87" w:rsidP="003E5D0F">
      <w:r>
        <w:t xml:space="preserve">Thus, we can say that </w:t>
      </w:r>
      <w:r w:rsidRPr="00431F87">
        <w:t xml:space="preserve">half of the performance of </w:t>
      </w:r>
      <w:proofErr w:type="spellStart"/>
      <w:r w:rsidRPr="00431F87">
        <w:t>eType</w:t>
      </w:r>
      <w:proofErr w:type="spellEnd"/>
      <w:r w:rsidRPr="00431F87">
        <w:t xml:space="preserve"> II </w:t>
      </w:r>
      <w:r w:rsidR="00070A49">
        <w:t>P</w:t>
      </w:r>
      <w:r w:rsidRPr="00431F87">
        <w:t xml:space="preserve">ort </w:t>
      </w:r>
      <w:r w:rsidR="00070A49">
        <w:t>S</w:t>
      </w:r>
      <w:r w:rsidRPr="00431F87">
        <w:t>election codebook should be counted on network related behavior</w:t>
      </w:r>
      <w:r w:rsidR="00070A49">
        <w:t>s</w:t>
      </w:r>
      <w:r>
        <w:t>.</w:t>
      </w:r>
    </w:p>
    <w:p w14:paraId="1503C827" w14:textId="5A45EF9F" w:rsidR="00431F87" w:rsidRDefault="00431F87" w:rsidP="003E5D0F">
      <w:r>
        <w:t xml:space="preserve">What’s worse, those network related behaviors will be entirely counted on TE implementations, which can be kind of different between different TE vendors. </w:t>
      </w:r>
    </w:p>
    <w:p w14:paraId="48067B21" w14:textId="7A71FA96" w:rsidR="00431F87" w:rsidRDefault="00431F87" w:rsidP="003E5D0F">
      <w:r>
        <w:t xml:space="preserve">However, if the network involvement can be reduced to a certain level, and RAN4 can reach a much </w:t>
      </w:r>
      <w:r w:rsidR="00382BF0">
        <w:t xml:space="preserve">more </w:t>
      </w:r>
      <w:r>
        <w:t>simplified test procedure, for example: reuse most of the parameter configurations for Rel-16 Type II codebook and test it under the SU-MIMO condition, then we see a chance to bring this requirement</w:t>
      </w:r>
      <w:r w:rsidR="0079070A">
        <w:t xml:space="preserve"> up in the work scope in Rel-17</w:t>
      </w:r>
      <w:r>
        <w:t>.</w:t>
      </w:r>
    </w:p>
    <w:p w14:paraId="24D1C071" w14:textId="6660B29B" w:rsidR="003E5D0F" w:rsidRDefault="00070A49" w:rsidP="003E5D0F">
      <w:r>
        <w:t>To sum up</w:t>
      </w:r>
      <w:r w:rsidR="00D533A0">
        <w:t xml:space="preserve">, whether to introduce such requirement is open for further discussion. And, if </w:t>
      </w:r>
      <w:r>
        <w:t>RAN4</w:t>
      </w:r>
      <w:r w:rsidR="00D533A0">
        <w:t xml:space="preserve"> can reach an agreement on a simplified way of designing the test, </w:t>
      </w:r>
      <w:r w:rsidR="00532D6D">
        <w:t xml:space="preserve">i.e., TE schedules precoder based only on the PMI feedback, </w:t>
      </w:r>
      <w:r w:rsidR="00D533A0">
        <w:t xml:space="preserve">then we think we are positive on considering such requirement. </w:t>
      </w:r>
    </w:p>
    <w:p w14:paraId="1DD06BAC" w14:textId="26FDE1DA" w:rsidR="003E5D0F" w:rsidRPr="00D533A0" w:rsidRDefault="00D533A0" w:rsidP="003E5D0F">
      <w:pPr>
        <w:rPr>
          <w:b/>
          <w:bCs/>
          <w:i/>
          <w:iCs/>
        </w:rPr>
      </w:pPr>
      <w:r w:rsidRPr="00D533A0">
        <w:rPr>
          <w:b/>
          <w:bCs/>
          <w:i/>
          <w:iCs/>
        </w:rPr>
        <w:t xml:space="preserve">Proposal 1: Consider defining PMI requirement for Rel-17 </w:t>
      </w:r>
      <w:proofErr w:type="spellStart"/>
      <w:r w:rsidRPr="00D533A0">
        <w:rPr>
          <w:b/>
          <w:bCs/>
          <w:i/>
          <w:iCs/>
        </w:rPr>
        <w:t>eType</w:t>
      </w:r>
      <w:proofErr w:type="spellEnd"/>
      <w:r w:rsidRPr="00D533A0">
        <w:rPr>
          <w:b/>
          <w:bCs/>
          <w:i/>
          <w:iCs/>
        </w:rPr>
        <w:t xml:space="preserve"> II port selection only if RAN4 can reach an agreement on a simplified way of testing with SU-MIMO test set-up, otherwise not to define requirement. </w:t>
      </w:r>
    </w:p>
    <w:p w14:paraId="5FBF56EF" w14:textId="77777777" w:rsidR="003E5D0F" w:rsidRPr="0092180D" w:rsidRDefault="003E5D0F" w:rsidP="003E5D0F">
      <w:pPr>
        <w:pStyle w:val="Heading1"/>
        <w:jc w:val="both"/>
        <w:rPr>
          <w:lang w:val="en-US"/>
        </w:rPr>
      </w:pPr>
      <w:r>
        <w:rPr>
          <w:lang w:val="en-US"/>
        </w:rPr>
        <w:t>3</w:t>
      </w:r>
      <w:r w:rsidRPr="0092180D">
        <w:rPr>
          <w:lang w:val="en-US"/>
        </w:rPr>
        <w:tab/>
        <w:t>Summary</w:t>
      </w:r>
    </w:p>
    <w:p w14:paraId="388CAB1B" w14:textId="7FF4D691" w:rsidR="00056F20" w:rsidRDefault="00056F20" w:rsidP="00056F20">
      <w:r>
        <w:t xml:space="preserve">In summary, we shared our views on left open issues for </w:t>
      </w:r>
      <w:proofErr w:type="spellStart"/>
      <w:r w:rsidR="00670461">
        <w:t>eType</w:t>
      </w:r>
      <w:proofErr w:type="spellEnd"/>
      <w:r w:rsidR="00670461">
        <w:t xml:space="preserve"> II port selection codebook</w:t>
      </w:r>
      <w:r>
        <w:t>. Here, we summarize our proposals:</w:t>
      </w:r>
    </w:p>
    <w:p w14:paraId="4762ACB4" w14:textId="77777777" w:rsidR="00056F20" w:rsidRPr="00D533A0" w:rsidRDefault="00056F20" w:rsidP="00056F20">
      <w:pPr>
        <w:rPr>
          <w:b/>
          <w:bCs/>
          <w:i/>
          <w:iCs/>
        </w:rPr>
      </w:pPr>
      <w:r w:rsidRPr="00D533A0">
        <w:rPr>
          <w:b/>
          <w:bCs/>
          <w:i/>
          <w:iCs/>
        </w:rPr>
        <w:t xml:space="preserve">Proposal 1: Consider defining PMI requirement for Rel-17 </w:t>
      </w:r>
      <w:proofErr w:type="spellStart"/>
      <w:r w:rsidRPr="00D533A0">
        <w:rPr>
          <w:b/>
          <w:bCs/>
          <w:i/>
          <w:iCs/>
        </w:rPr>
        <w:t>eType</w:t>
      </w:r>
      <w:proofErr w:type="spellEnd"/>
      <w:r w:rsidRPr="00D533A0">
        <w:rPr>
          <w:b/>
          <w:bCs/>
          <w:i/>
          <w:iCs/>
        </w:rPr>
        <w:t xml:space="preserve"> II port selection only if RAN4 can reach an agreement on a simplified way of testing with SU-MIMO test set-up, otherwise not to define requirement. </w:t>
      </w:r>
    </w:p>
    <w:p w14:paraId="5140EA46" w14:textId="77777777" w:rsidR="003E5D0F" w:rsidRPr="00BC31DC" w:rsidRDefault="003E5D0F" w:rsidP="003E5D0F">
      <w:pPr>
        <w:pStyle w:val="Heading1"/>
        <w:jc w:val="both"/>
        <w:rPr>
          <w:lang w:val="en-US"/>
        </w:rPr>
      </w:pPr>
      <w:r w:rsidRPr="0092180D">
        <w:rPr>
          <w:lang w:val="en-US"/>
        </w:rPr>
        <w:t>References</w:t>
      </w:r>
    </w:p>
    <w:p w14:paraId="1268A801" w14:textId="77777777" w:rsidR="00056F20" w:rsidRDefault="00056F20" w:rsidP="00056F20">
      <w:pPr>
        <w:ind w:left="720" w:hanging="720"/>
        <w:rPr>
          <w:rFonts w:ascii="Arial" w:hAnsi="Arial" w:cs="Arial"/>
          <w:color w:val="000000"/>
        </w:rPr>
      </w:pPr>
      <w:r w:rsidRPr="0051196B">
        <w:rPr>
          <w:rFonts w:ascii="Times New Roman" w:hAnsi="Times New Roman" w:cs="Times New Roman"/>
        </w:rPr>
        <w:t>[1]</w:t>
      </w:r>
      <w:r w:rsidRPr="0051196B">
        <w:rPr>
          <w:rFonts w:ascii="Times New Roman" w:hAnsi="Times New Roman" w:cs="Times New Roman"/>
        </w:rPr>
        <w:tab/>
      </w:r>
      <w:r w:rsidRPr="002527DB">
        <w:rPr>
          <w:rFonts w:ascii="Arial" w:hAnsi="Arial" w:cs="Arial"/>
        </w:rPr>
        <w:t>R4-2203090:</w:t>
      </w:r>
      <w:r>
        <w:rPr>
          <w:rFonts w:ascii="Times New Roman" w:hAnsi="Times New Roman" w:cs="Times New Roman"/>
        </w:rPr>
        <w:t xml:space="preserve"> </w:t>
      </w:r>
      <w:r w:rsidRPr="00C916BA">
        <w:rPr>
          <w:rFonts w:ascii="Arial" w:hAnsi="Arial" w:cs="Arial"/>
          <w:color w:val="000000"/>
        </w:rPr>
        <w:t xml:space="preserve">WF on general and CSI requirement for Rel-17 </w:t>
      </w:r>
      <w:proofErr w:type="spellStart"/>
      <w:r w:rsidRPr="00C916BA">
        <w:rPr>
          <w:rFonts w:ascii="Arial" w:hAnsi="Arial" w:cs="Arial"/>
          <w:color w:val="000000"/>
        </w:rPr>
        <w:t>FeMIMO</w:t>
      </w:r>
      <w:proofErr w:type="spellEnd"/>
      <w:r>
        <w:rPr>
          <w:rFonts w:ascii="Arial" w:hAnsi="Arial" w:cs="Arial"/>
          <w:color w:val="000000"/>
        </w:rPr>
        <w:t>, Samsung</w:t>
      </w:r>
    </w:p>
    <w:p w14:paraId="42685419" w14:textId="2585A070" w:rsidR="003E5D0F" w:rsidRDefault="003E5D0F" w:rsidP="003E5D0F"/>
    <w:p w14:paraId="512FA904" w14:textId="77777777" w:rsidR="003D223E" w:rsidRDefault="00080FD0"/>
    <w:sectPr w:rsidR="003D22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1D6A6F"/>
    <w:multiLevelType w:val="hybridMultilevel"/>
    <w:tmpl w:val="F0F8E59A"/>
    <w:lvl w:ilvl="0" w:tplc="E5AEC7A8">
      <w:start w:val="1"/>
      <w:numFmt w:val="bullet"/>
      <w:lvlText w:val="●"/>
      <w:lvlJc w:val="left"/>
      <w:pPr>
        <w:tabs>
          <w:tab w:val="num" w:pos="360"/>
        </w:tabs>
        <w:ind w:left="360" w:hanging="360"/>
      </w:pPr>
      <w:rPr>
        <w:rFonts w:ascii="Ericsson Hilda" w:hAnsi="Ericsson Hilda" w:hint="default"/>
      </w:rPr>
    </w:lvl>
    <w:lvl w:ilvl="1" w:tplc="0F0A2ED6">
      <w:start w:val="1"/>
      <w:numFmt w:val="bullet"/>
      <w:lvlText w:val="●"/>
      <w:lvlJc w:val="left"/>
      <w:pPr>
        <w:tabs>
          <w:tab w:val="num" w:pos="1080"/>
        </w:tabs>
        <w:ind w:left="1080" w:hanging="360"/>
      </w:pPr>
      <w:rPr>
        <w:rFonts w:ascii="Ericsson Hilda" w:hAnsi="Ericsson Hilda" w:hint="default"/>
      </w:rPr>
    </w:lvl>
    <w:lvl w:ilvl="2" w:tplc="35D213EE">
      <w:numFmt w:val="bullet"/>
      <w:lvlText w:val="●"/>
      <w:lvlJc w:val="left"/>
      <w:pPr>
        <w:tabs>
          <w:tab w:val="num" w:pos="1800"/>
        </w:tabs>
        <w:ind w:left="1800" w:hanging="360"/>
      </w:pPr>
      <w:rPr>
        <w:rFonts w:ascii="Ericsson Hilda" w:hAnsi="Ericsson Hilda" w:hint="default"/>
      </w:rPr>
    </w:lvl>
    <w:lvl w:ilvl="3" w:tplc="DD60565A" w:tentative="1">
      <w:start w:val="1"/>
      <w:numFmt w:val="bullet"/>
      <w:lvlText w:val="●"/>
      <w:lvlJc w:val="left"/>
      <w:pPr>
        <w:tabs>
          <w:tab w:val="num" w:pos="2520"/>
        </w:tabs>
        <w:ind w:left="2520" w:hanging="360"/>
      </w:pPr>
      <w:rPr>
        <w:rFonts w:ascii="Ericsson Hilda" w:hAnsi="Ericsson Hilda" w:hint="default"/>
      </w:rPr>
    </w:lvl>
    <w:lvl w:ilvl="4" w:tplc="3EBC39A2" w:tentative="1">
      <w:start w:val="1"/>
      <w:numFmt w:val="bullet"/>
      <w:lvlText w:val="●"/>
      <w:lvlJc w:val="left"/>
      <w:pPr>
        <w:tabs>
          <w:tab w:val="num" w:pos="3240"/>
        </w:tabs>
        <w:ind w:left="3240" w:hanging="360"/>
      </w:pPr>
      <w:rPr>
        <w:rFonts w:ascii="Ericsson Hilda" w:hAnsi="Ericsson Hilda" w:hint="default"/>
      </w:rPr>
    </w:lvl>
    <w:lvl w:ilvl="5" w:tplc="6BF61B68" w:tentative="1">
      <w:start w:val="1"/>
      <w:numFmt w:val="bullet"/>
      <w:lvlText w:val="●"/>
      <w:lvlJc w:val="left"/>
      <w:pPr>
        <w:tabs>
          <w:tab w:val="num" w:pos="3960"/>
        </w:tabs>
        <w:ind w:left="3960" w:hanging="360"/>
      </w:pPr>
      <w:rPr>
        <w:rFonts w:ascii="Ericsson Hilda" w:hAnsi="Ericsson Hilda" w:hint="default"/>
      </w:rPr>
    </w:lvl>
    <w:lvl w:ilvl="6" w:tplc="BB9CFB9C" w:tentative="1">
      <w:start w:val="1"/>
      <w:numFmt w:val="bullet"/>
      <w:lvlText w:val="●"/>
      <w:lvlJc w:val="left"/>
      <w:pPr>
        <w:tabs>
          <w:tab w:val="num" w:pos="4680"/>
        </w:tabs>
        <w:ind w:left="4680" w:hanging="360"/>
      </w:pPr>
      <w:rPr>
        <w:rFonts w:ascii="Ericsson Hilda" w:hAnsi="Ericsson Hilda" w:hint="default"/>
      </w:rPr>
    </w:lvl>
    <w:lvl w:ilvl="7" w:tplc="4D60DEB0" w:tentative="1">
      <w:start w:val="1"/>
      <w:numFmt w:val="bullet"/>
      <w:lvlText w:val="●"/>
      <w:lvlJc w:val="left"/>
      <w:pPr>
        <w:tabs>
          <w:tab w:val="num" w:pos="5400"/>
        </w:tabs>
        <w:ind w:left="5400" w:hanging="360"/>
      </w:pPr>
      <w:rPr>
        <w:rFonts w:ascii="Ericsson Hilda" w:hAnsi="Ericsson Hilda" w:hint="default"/>
      </w:rPr>
    </w:lvl>
    <w:lvl w:ilvl="8" w:tplc="B1EC6068" w:tentative="1">
      <w:start w:val="1"/>
      <w:numFmt w:val="bullet"/>
      <w:lvlText w:val="●"/>
      <w:lvlJc w:val="left"/>
      <w:pPr>
        <w:tabs>
          <w:tab w:val="num" w:pos="6120"/>
        </w:tabs>
        <w:ind w:left="6120" w:hanging="360"/>
      </w:pPr>
      <w:rPr>
        <w:rFonts w:ascii="Ericsson Hilda" w:hAnsi="Ericsson Hilda" w:hint="default"/>
      </w:rPr>
    </w:lvl>
  </w:abstractNum>
  <w:abstractNum w:abstractNumId="1" w15:restartNumberingAfterBreak="0">
    <w:nsid w:val="7EDB6422"/>
    <w:multiLevelType w:val="hybridMultilevel"/>
    <w:tmpl w:val="29E237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56F20"/>
    <w:rsid w:val="00070A49"/>
    <w:rsid w:val="00080FD0"/>
    <w:rsid w:val="0009798E"/>
    <w:rsid w:val="001827A9"/>
    <w:rsid w:val="00183984"/>
    <w:rsid w:val="003326DE"/>
    <w:rsid w:val="00382BF0"/>
    <w:rsid w:val="003D3CEE"/>
    <w:rsid w:val="003E5D0F"/>
    <w:rsid w:val="00431F87"/>
    <w:rsid w:val="00532D6D"/>
    <w:rsid w:val="0054030B"/>
    <w:rsid w:val="005D2A70"/>
    <w:rsid w:val="00670461"/>
    <w:rsid w:val="00760990"/>
    <w:rsid w:val="0079070A"/>
    <w:rsid w:val="00905855"/>
    <w:rsid w:val="00B2696D"/>
    <w:rsid w:val="00D533A0"/>
    <w:rsid w:val="00D72196"/>
    <w:rsid w:val="00E0387A"/>
    <w:rsid w:val="00F8070F"/>
    <w:rsid w:val="00FF7F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3E5D0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3E5D0F"/>
    <w:rPr>
      <w:rFonts w:ascii="Arial" w:eastAsia="MS Mincho" w:hAnsi="Arial" w:cs="Times New Roman"/>
      <w:sz w:val="36"/>
      <w:szCs w:val="20"/>
      <w:lang w:val="en-GB" w:eastAsia="ja-JP"/>
    </w:rPr>
  </w:style>
  <w:style w:type="table" w:styleId="TableGrid">
    <w:name w:val="Table Grid"/>
    <w:basedOn w:val="TableNormal"/>
    <w:uiPriority w:val="39"/>
    <w:rsid w:val="00FF7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FF7F97"/>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rsid w:val="00FF7F97"/>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FF7F97"/>
    <w:rPr>
      <w:sz w:val="16"/>
      <w:szCs w:val="16"/>
    </w:rPr>
  </w:style>
  <w:style w:type="paragraph" w:styleId="ListParagraph">
    <w:name w:val="List Paragraph"/>
    <w:basedOn w:val="Normal"/>
    <w:uiPriority w:val="34"/>
    <w:qFormat/>
    <w:rsid w:val="005D2A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392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BC72108-545E-4EC8-8F77-DE4DAE01A512}">
  <ds:schemaRefs>
    <ds:schemaRef ds:uri="http://schemas.microsoft.com/sharepoint/v3/contenttype/forms"/>
  </ds:schemaRefs>
</ds:datastoreItem>
</file>

<file path=customXml/itemProps2.xml><?xml version="1.0" encoding="utf-8"?>
<ds:datastoreItem xmlns:ds="http://schemas.openxmlformats.org/officeDocument/2006/customXml" ds:itemID="{6D366E0A-E7F0-46B5-882D-AD8531162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4BF370-A3AF-472C-BDC4-7FAAACC76C5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575</Words>
  <Characters>3283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17</cp:revision>
  <dcterms:created xsi:type="dcterms:W3CDTF">2022-02-07T03:17:00Z</dcterms:created>
  <dcterms:modified xsi:type="dcterms:W3CDTF">2022-02-14T15:30:00Z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